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745"/>
        <w:gridCol w:w="7222"/>
      </w:tblGrid>
      <w:tr>
        <w:trPr>
          <w:trHeight w:val="1180" w:hRule="auto"/>
          <w:jc w:val="center"/>
        </w:trPr>
        <w:tc>
          <w:tcPr>
            <w:tcW w:w="27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166" w:dyaOrig="1559">
                <v:rect xmlns:o="urn:schemas-microsoft-com:office:office" xmlns:v="urn:schemas-microsoft-com:vml" id="rectole0000000000" style="width:108.300000pt;height:77.9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7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Филиал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РОССИЙСКИЙ ГОСУДАРСТВЕННЫЙ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СОЦИАЛЬНЫЙ УНИВЕРСИТЕТ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г. Пятигорске</w:t>
            </w:r>
          </w:p>
        </w:tc>
      </w:tr>
    </w:tbl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20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апреля 2016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Всероссийская Межвузовская Научно-практическая конференция</w:t>
      </w:r>
    </w:p>
    <w:p>
      <w:pPr>
        <w:tabs>
          <w:tab w:val="left" w:pos="99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Экономика, инновации и современный менеджмент: теория и практика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Уважаемые коллеги!</w:t>
      </w:r>
    </w:p>
    <w:p>
      <w:pPr>
        <w:tabs>
          <w:tab w:val="left" w:pos="99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Филиал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Российского государственного социального университета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г. Пятигорске приглашает молодых ученых, научных работников, аспирантов, докторантов, соискателей, преподавателей, а также студентов принять участие в работе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очно 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заочной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Всероссийской межвузовской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научно - практической конференции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"Экономика, инновации и современный менеджмент: теория и практика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которая состоится 20 апреля 2016 года в городе-курорте Пятигорске по адресу ул. Карла Маркса 22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руководство подготовкой мероприятия осуществляют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ведущие ученые филиала РГСУ в г. Пятигорске.</w:t>
      </w:r>
    </w:p>
    <w:p>
      <w:pPr>
        <w:tabs>
          <w:tab w:val="center" w:pos="7527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Цель конференции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публикация и апробация результатов научных исследований ученых, студентов, аспирантов, докторантов, и практикующих специалистов, обмен научными результатами, исследовательским опытом.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 результатам конференции будет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издан электронный сборник материалов конференции (с присвоением кодов УДК и ББК).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Помимо сборника, каждому участнику конференции будет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выдан диплом за вклад в развитие научной мысли.</w:t>
      </w:r>
    </w:p>
    <w:p>
      <w:pPr>
        <w:spacing w:before="0" w:after="0" w:line="274"/>
        <w:ind w:right="101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Сборник будет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издан электронный (высылается диск), с присвоением кодов УДК и ББК,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включен в РИНЦ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Основные направления конференции: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Естественные и точные науки.</w:t>
      </w:r>
    </w:p>
    <w:p>
      <w:pPr>
        <w:tabs>
          <w:tab w:val="right" w:pos="942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Экономические науки.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Юридические науки.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Журналистика и филология.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СЕКЦИЯ 5. Педагогические науки.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Курортно – рекреационное дело.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Медицинские и фармацевтические науки.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Психология и педагогика.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Сельскохозяйственные и ветеринарные науки.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СЕКЦИЯ 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Социология. Политология. Философия. История.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Языки конференции: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русский, английский.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keepLines w:val="true"/>
        <w:numPr>
          <w:ilvl w:val="0"/>
          <w:numId w:val="24"/>
        </w:numPr>
        <w:tabs>
          <w:tab w:val="left" w:pos="914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ОРГКОМИТЕТ КОНФЕРЕНЦИИ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FFFFFF" w:val="clear"/>
        </w:rPr>
        <w:t xml:space="preserve">Председатель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Аванесов Л.Э., к. ист. наук, доцент, директор филиала РГСУ в г. Пятигорске.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  <w:t xml:space="preserve">Члены оргкомитета: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Борлакова М.И., к.э.н., доцент, зав. кафедрой менеджмента и административного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Власова Э.Д., к.соц. наук, зав.кафедрой социальной работы и социального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Назарова Т.О., к. э. н., доцент, зав. кафедрой экономики и финансового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Майшев С.Е., к.ист.н., доцент, зав.кафедрой гражданского и уголовного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Солдатова О.Д., к. псих. н., доцент, кафедры социальной работы и социального права</w:t>
      </w:r>
    </w:p>
    <w:p>
      <w:pPr>
        <w:keepNext w:val="true"/>
        <w:keepLines w:val="true"/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Необходимые документы для участия в конференции и публикации статьи в сборнике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Для участия в конференции Вам необходимо выслать на адрес Оргкомитета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u w:val="single"/>
          <w:shd w:fill="FFFFFF" w:val="clear"/>
        </w:rPr>
        <w:t xml:space="preserve">(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auca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HYPERLINK "mailto:auca00@mail.ru"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00@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HYPERLINK "mailto:auca00@mail.ru"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mail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HYPERLINK "mailto:auca00@mail.ru"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HYPERLINK "mailto:auca00@mail.ru"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3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u w:val="single"/>
          <w:shd w:fill="FFFFFF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отправить</w:t>
      </w:r>
    </w:p>
    <w:p>
      <w:pPr>
        <w:numPr>
          <w:ilvl w:val="0"/>
          <w:numId w:val="28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заявку на участие, которая представляется в виде не архивированного прикрепленного файла формата *.doc, где название файла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Заявка Иванова Н.Н.doc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»</w:t>
      </w:r>
    </w:p>
    <w:p>
      <w:pPr>
        <w:numPr>
          <w:ilvl w:val="0"/>
          <w:numId w:val="28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текст статьи, оформленный в соответствии с требованиями п.5.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Представление всех материалов осуществляется по электронной почте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.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u w:val="single"/>
          <w:shd w:fill="auto" w:val="clear"/>
        </w:rPr>
        <w:t xml:space="preserve">Форма заявки и требования к ее заполнению: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6556"/>
        <w:gridCol w:w="2006"/>
      </w:tblGrid>
      <w:tr>
        <w:trPr>
          <w:trHeight w:val="389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Фамилия, имя, отчество автора (соавторов)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Место работы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Должность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Ученая степень, ученое звание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Название статьи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Номер и название секции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Количество страниц статьи (округляется до целого в большую сторону)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2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Почтовый адрес для отправки сборника и сертификатов (с индексом)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Фамилия, имя, отчество получателя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Контактный телефон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E-mail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2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Необходимое количество экземпляров сборника (300 руб. за каждый дополнительный экземпляр) 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</w:pPr>
    </w:p>
    <w:p>
      <w:pPr>
        <w:tabs>
          <w:tab w:val="left" w:pos="949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1"/>
        </w:numPr>
        <w:tabs>
          <w:tab w:val="left" w:pos="94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Требования к оформлению статьи:</w:t>
      </w:r>
    </w:p>
    <w:p>
      <w:pPr>
        <w:numPr>
          <w:ilvl w:val="0"/>
          <w:numId w:val="81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Объём статьи – от 5 до 15 страниц.</w:t>
      </w:r>
    </w:p>
    <w:p>
      <w:pPr>
        <w:numPr>
          <w:ilvl w:val="0"/>
          <w:numId w:val="81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  <w:t xml:space="preserve">Оформление текста самой статьи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Важно, чтобы стиль текста был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Обычный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тот, который используется в версиях Word97-2003 по умолчанию).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Поля: верхнее и нижнее по 2 см, левое — 3 см, правое — 1,5 см. Шрифт - TimesNewRoman, размер - 14; межстрочный интервал - 1,5; выравнивание по" ширине; абзацный отступ 1 см; ориентация листа - книжная. Без переносов.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Все рисунки и таблицы, должны быть пронумерованы и снабжены названиями или подрисуночными подписями. Таблицы набираются в том же формате, что и основной текст.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ОБРАЗЕЦ ОФОРМЛЕНИЯ ТАБЛИЦ И РИСУНКОВ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object w:dxaOrig="6661" w:dyaOrig="3462">
          <v:rect xmlns:o="urn:schemas-microsoft-com:office:office" xmlns:v="urn:schemas-microsoft-com:vml" id="rectole0000000001" style="width:333.050000pt;height:173.1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Рис. 1. Роль среднего класс в системе экономической безопасности*</w:t>
      </w: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Составлено автором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Таблица 1.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Европейские страны, удовлетворяющие условию показателя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доля среднего класса в общей структуре населения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системе экономической безопасности 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2015 г.*</w:t>
      </w:r>
    </w:p>
    <w:tbl>
      <w:tblPr/>
      <w:tblGrid>
        <w:gridCol w:w="828"/>
        <w:gridCol w:w="3600"/>
        <w:gridCol w:w="2340"/>
        <w:gridCol w:w="1620"/>
      </w:tblGrid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Страна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Доля среднего класса, в %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Пороговое значение, в %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Бельгия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76,8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3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Великобритания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80,9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8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Дания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94,5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3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Германия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85,1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8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Испания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77,2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3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Нидерланды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89,9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8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Норвегия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93,1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3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Словения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86,8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  <w:tr>
        <w:trPr>
          <w:trHeight w:val="1" w:hRule="atLeast"/>
          <w:jc w:val="left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8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США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85,0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57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73,4</w:t>
            </w:r>
          </w:p>
        </w:tc>
      </w:tr>
    </w:tbl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Источник: 2, 5.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НЕ ДОПУСКАЕТСЯ создавать рисунки и схемы средствами Word, из отдельных элементов. Все рисунки должны быть вставлены в текст в виде готовой картинки формата: tif, tag, jpg, gif, bmp. Цифры, символы и текст внутри поля рисунка должны быть читаемыми (достаточно большими) с учетом будущего уменьшения размера страницы при печати (переход от формата А4 к формату А5).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НЕ ДОПУСКАЕТСЯ создавать автоматические списки и автоматические нумерованные списки, (через Формат - Список). Все перечисления необходимо нумеровать вручную. Все списки также создаются вручную, когда каждое следующее перечисление приводится в новом абзаце, а в начале вручную вставляется нужный символ.</w:t>
        <w:tab/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Всю ответственность за изложение и оформление материалов статей несут авторы.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Оформление заголовка на русском языке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(межстрочный интервал - одинарный) Прописными, жирными буквами, выравнивание по центру строки без абзацного отступа)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 НАЗВАНИЕ СТАТЬИ.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Через 1 строку -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3"/>
          <w:shd w:fill="auto" w:val="clear"/>
        </w:rPr>
        <w:t xml:space="preserve">Ф.И.О. автора статьи полностью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(шрифт жирный курсив, выравнивание по правому краю).</w:t>
      </w:r>
    </w:p>
    <w:p>
      <w:pPr>
        <w:tabs>
          <w:tab w:val="right" w:pos="9566" w:leader="none"/>
          <w:tab w:val="right" w:pos="975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На следующей строке (шрифт курсив, выравнивание по правому краю) 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ученоезвание, ученая степень, название вуза, город или должность, место работы, город (все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без сокращений).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ab/>
      </w:r>
    </w:p>
    <w:p>
      <w:pPr>
        <w:tabs>
          <w:tab w:val="right" w:pos="956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В случае нескольких авторов статьи информация повторяется для каждогоавтора в отдельности.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ab/>
      </w:r>
    </w:p>
    <w:p>
      <w:pPr>
        <w:tabs>
          <w:tab w:val="right" w:pos="956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Через 1 строку прописными, жирными буквами, выравнивание по центру строки без абзацного отступа)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АННОТАЦИЯ.</w:t>
        <w:tab/>
      </w:r>
    </w:p>
    <w:p>
      <w:pPr>
        <w:tabs>
          <w:tab w:val="right" w:pos="956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Через 1 строку надпись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Ключевые слова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отделяются друг от друга точкой запятой).</w:t>
      </w:r>
    </w:p>
    <w:p>
      <w:pPr>
        <w:numPr>
          <w:ilvl w:val="0"/>
          <w:numId w:val="146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Через 1 строку - текст статьи.</w:t>
      </w:r>
    </w:p>
    <w:p>
      <w:pPr>
        <w:numPr>
          <w:ilvl w:val="0"/>
          <w:numId w:val="146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Через 1 строку - надпись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Список литературы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выровнять по центру). Далее приводится список литературы, который оформляется в соответствии с ГОСТ Р 7.07- 2009 в порядке ссылок в тексте статьи. Ссылки в тексте на соответствующий источник из списка литературы оформляются в квадратных скобках, например: [2]. Использование автоматических постраничных ссылок НЕ ДОПУСКАЕТСЯ. Список литературы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5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нумеруется НЕ автоматически, а вручную.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Образец оформления статьи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БАРЬЕРЫ РОСТА СРЕДНЕГО КЛАССА КАК УГРОЗА ЭКОНОМИЧЕСКОЙ БЕЗОПАСНОСТИ СТАВРОПОЛЬСКОГО КРАЯ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3"/>
          <w:shd w:fill="auto" w:val="clear"/>
        </w:rPr>
        <w:t xml:space="preserve">Иванова Анна Владимировна,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к. экон. наук, доцент 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Российский государственный социальный университет (г. Москва)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BARRIERS TO GROWTH middle class as a threat of economic safety STAVROPOL REGION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Ivanova Anna V.,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k. ehkon. Sciences, 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Associate Professor of Russian State Social University (Moscow)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АННОТАЦИЯ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Статья посвящена выявлению барьеров роста среднего класса как фактора обеспечения экономической безопасности Ставропольского края. На основе предложенной автором методики осуществляется идентификация среднего класса по объективным критериям, к которым относятся: материальная обеспеченность, наличие движимого и недвижимого имущества, уровень образования, качество жизни.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Ключевые слова: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экономическая безопасность; угрозы; средний класс; критерии; уровень и качество жизни.</w:t>
      </w: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ANNOTATION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article is devoted to the identification of barriers to the growth of the middle class as a factor of economic security of the Stavropol Territory. Based on the proposed method is carried out to identify the author of the middle class by objective criteria, which include: financial security, the presence of movable and immovable property, the level of education, quality of life.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Keywords: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economic security; threats; middle class; criteria; level and quality of life.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Текст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Список литературы</w:t>
      </w:r>
    </w:p>
    <w:p>
      <w:pPr>
        <w:numPr>
          <w:ilvl w:val="0"/>
          <w:numId w:val="157"/>
        </w:numPr>
        <w:tabs>
          <w:tab w:val="left" w:pos="0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Голенкова З.Т., Игитханян Е.Д. Социальные параметры формирования среднего класса (к методологии анализа) // Россия реформирующаяся. Ежегодник / Отв. Ред. М.К. Горшков. - Вып. 7. - М.: Институт социологии РАН, 2015. С. 93-100; </w:t>
      </w:r>
    </w:p>
    <w:p>
      <w:pPr>
        <w:numPr>
          <w:ilvl w:val="0"/>
          <w:numId w:val="157"/>
        </w:numPr>
        <w:tabs>
          <w:tab w:val="left" w:pos="0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Григорьев Л. Средний класс в России на рубеже этапов трансформации. /  Л. Григорьев, Т. Малеева / Вопросы экономики. – 2011. - № 1. – С. 45-61;</w:t>
      </w:r>
    </w:p>
    <w:p>
      <w:pPr>
        <w:numPr>
          <w:ilvl w:val="0"/>
          <w:numId w:val="157"/>
        </w:numPr>
        <w:tabs>
          <w:tab w:val="left" w:pos="0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Здравомыслов Г.А. Российский средний класс-проблема границ и численности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[Электронный ресурс]. – Режим доступа: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www.kgau.ru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distance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resources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sociology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"http://www.kgau.ru/distance/resources/sociology/.../Zdravomyslov-1.doc"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/.../Zdravomyslov-1.doc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обращения 12.01.2014).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Рассмотрение и сроки публикации материалов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Срок прием заявок, текстов статей – до 1 мая включительно.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Решение о публикации принимает оргкомитет. Полученные материалы не рецензируются и обратно не возвращаются. Материалы, не соответствующие тематике конференции или оформленные с нарушением требований, оргкомитетом не принимаются.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Возможности оплаты оргвзноса.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Организационный взнос используется на покрытие расходов,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связанных с публикацией сборника статей и его почтовой рассылкой участникам.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Организационный взнос составляет 150 руб. за страницу.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Реквизиты оплаты организационного  взноса в электронном издании: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Получатель: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«E-Lit»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Банк получателя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Р/с 40702810560100005924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Северо-Кавказском банке ОАО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Сбербанка России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г. Ставрополь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ИНН 2632101906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КПП 263201001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ОГРН 1152651015692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К/с 30101810600000000660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Тел. 8 (928) 6310277</w:t>
      </w:r>
    </w:p>
    <w:p>
      <w:pPr>
        <w:tabs>
          <w:tab w:val="left" w:pos="99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Назначение платежа: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 электронное издание материалов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Всероссийской Научно-практической конференция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научно - практической конференции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"Экономика, инновации и современный менеджмент: теория и практика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object w:dxaOrig="6054" w:dyaOrig="7835">
          <v:rect xmlns:o="urn:schemas-microsoft-com:office:office" xmlns:v="urn:schemas-microsoft-com:vml" id="rectole0000000002" style="width:302.700000pt;height:391.7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6"/>
        </w:objec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Или на номер карты 4276 6000 1229 5578 Получатель: Борлакова Мариям Ибрагимовна Оплата участниками из стран СНГ проводится по системе денежных переводов Unistream, Золотая Корона, Western union, Contact Сумма перевода: 35 долларов США или в российских рублях по текущему курсу. Все желающие могут заказать дополнительный сборник статей конференции - стоимость 300 рублей. По желанию заочного участника вместе со сборником статей конференции может быть отправлен сертификат, подтверждающий участие. Стоимость заказа сертификата составляет 100 руб.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Контактная информация: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357500,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Ставропольский край, г. Пятигорск, ул. Карла Маркса, д. 22. Кафедра менеджмента и административного права.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Контакты: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Аванесова Александра Эдуардовна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 – 8(988)744-04-14,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rgsunauka@mail.ru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Борлакова Мариям Ибрагимовна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тел.- 8(928) 3448750,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е-mail: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4"/>
          <w:shd w:fill="auto" w:val="clear"/>
        </w:rPr>
        <w:t xml:space="preserve">auca00@mail.ru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Дурдыева Дженнет Алиевна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тел.- 8(928)374-07-81; 8(962)024-29-59,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е-mail: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rgsunaukas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mail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НАДЕЕМСЯ НА ПЛОДОТВОРНОЕ СОТРУДНИЧЕСТВО!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num w:numId="24">
    <w:abstractNumId w:val="90"/>
  </w:num>
  <w:num w:numId="26">
    <w:abstractNumId w:val="84"/>
  </w:num>
  <w:num w:numId="28">
    <w:abstractNumId w:val="78"/>
  </w:num>
  <w:num w:numId="30">
    <w:abstractNumId w:val="72"/>
  </w:num>
  <w:num w:numId="81">
    <w:abstractNumId w:val="66"/>
  </w:num>
  <w:num w:numId="99">
    <w:abstractNumId w:val="60"/>
  </w:num>
  <w:num w:numId="103">
    <w:abstractNumId w:val="54"/>
  </w:num>
  <w:num w:numId="108">
    <w:abstractNumId w:val="48"/>
  </w:num>
  <w:num w:numId="113">
    <w:abstractNumId w:val="42"/>
  </w:num>
  <w:num w:numId="118">
    <w:abstractNumId w:val="36"/>
  </w:num>
  <w:num w:numId="123">
    <w:abstractNumId w:val="30"/>
  </w:num>
  <w:num w:numId="128">
    <w:abstractNumId w:val="24"/>
  </w:num>
  <w:num w:numId="133">
    <w:abstractNumId w:val="18"/>
  </w:num>
  <w:num w:numId="138">
    <w:abstractNumId w:val="12"/>
  </w:num>
  <w:num w:numId="146">
    <w:abstractNumId w:val="6"/>
  </w:num>
  <w:num w:numId="15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1.bin" Id="docRId3" Type="http://schemas.openxmlformats.org/officeDocument/2006/relationships/oleObject"/><Relationship Target="media/image2.wmf" Id="docRId7" Type="http://schemas.openxmlformats.org/officeDocument/2006/relationships/image"/><Relationship Target="embeddings/oleObject0.bin" Id="docRId0" Type="http://schemas.openxmlformats.org/officeDocument/2006/relationships/oleObject"/><Relationship Target="numbering.xml" Id="docRId10" Type="http://schemas.openxmlformats.org/officeDocument/2006/relationships/numbering"/><Relationship TargetMode="External" Target="mailto:auca00@mail.ru" Id="docRId2" Type="http://schemas.openxmlformats.org/officeDocument/2006/relationships/hyperlink"/><Relationship Target="media/image1.wmf" Id="docRId4" Type="http://schemas.openxmlformats.org/officeDocument/2006/relationships/image"/><Relationship Target="embeddings/oleObject2.bin" Id="docRId6" Type="http://schemas.openxmlformats.org/officeDocument/2006/relationships/oleObject"/><Relationship TargetMode="External" Target="mailto:rgsunauka@mail.ru" Id="docRId8" Type="http://schemas.openxmlformats.org/officeDocument/2006/relationships/hyperlink"/><Relationship Target="media/image0.wmf" Id="docRId1" Type="http://schemas.openxmlformats.org/officeDocument/2006/relationships/image"/><Relationship Target="styles.xml" Id="docRId11" Type="http://schemas.openxmlformats.org/officeDocument/2006/relationships/styles"/><Relationship TargetMode="External" Target="http://www.kgau.ru/distance/resources/sociology/.../Zdravomyslov-1.doc" Id="docRId5" Type="http://schemas.openxmlformats.org/officeDocument/2006/relationships/hyperlink"/><Relationship TargetMode="External" Target="mailto:rgsunaukas@mail.ru" Id="docRId9" Type="http://schemas.openxmlformats.org/officeDocument/2006/relationships/hyperlink"/></Relationships>
</file>